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41239" w14:textId="7D457653" w:rsidR="00C77EDB" w:rsidRDefault="00B03324" w:rsidP="00B03324">
      <w:r>
        <w:t>These protocols are designed for fungal DNA sequencing being conducted by MAWDC volunteers.</w:t>
      </w:r>
    </w:p>
    <w:p w14:paraId="114A2250" w14:textId="64130E35" w:rsidR="00B03324" w:rsidRDefault="00B03324" w:rsidP="00B03324"/>
    <w:p w14:paraId="4A14FB78" w14:textId="76B7458D" w:rsidR="00B03324" w:rsidRDefault="008B588B" w:rsidP="00B03324">
      <w:pPr>
        <w:pStyle w:val="ListParagraph"/>
        <w:numPr>
          <w:ilvl w:val="0"/>
          <w:numId w:val="2"/>
        </w:numPr>
      </w:pPr>
      <w:r>
        <w:t>Fieldwork</w:t>
      </w:r>
    </w:p>
    <w:p w14:paraId="0835212C" w14:textId="6FC3DDFB" w:rsidR="00B03324" w:rsidRDefault="00B03324" w:rsidP="00B03324">
      <w:pPr>
        <w:pStyle w:val="ListParagraph"/>
        <w:numPr>
          <w:ilvl w:val="1"/>
          <w:numId w:val="2"/>
        </w:numPr>
      </w:pPr>
      <w:r>
        <w:t xml:space="preserve">We intend to use </w:t>
      </w:r>
      <w:proofErr w:type="spellStart"/>
      <w:r>
        <w:t>iNaturalist</w:t>
      </w:r>
      <w:proofErr w:type="spellEnd"/>
      <w:r>
        <w:t xml:space="preserve"> </w:t>
      </w:r>
      <w:r w:rsidR="003B652C">
        <w:t xml:space="preserve">to log our observations in the field, and </w:t>
      </w:r>
      <w:r w:rsidR="00CC4A5C">
        <w:t xml:space="preserve">a </w:t>
      </w:r>
      <w:r w:rsidR="003B652C">
        <w:t xml:space="preserve">good working knowledge of this app is essential </w:t>
      </w:r>
      <w:r w:rsidR="00150EAD">
        <w:t>to our mission.</w:t>
      </w:r>
    </w:p>
    <w:p w14:paraId="77D025B8" w14:textId="1617C8EE" w:rsidR="000012AD" w:rsidRDefault="00150EAD" w:rsidP="00B03324">
      <w:pPr>
        <w:pStyle w:val="ListParagraph"/>
        <w:numPr>
          <w:ilvl w:val="1"/>
          <w:numId w:val="2"/>
        </w:numPr>
      </w:pPr>
      <w:r>
        <w:t xml:space="preserve">At the time of this writing there is only one active sequencing project, our collaborative </w:t>
      </w:r>
      <w:r w:rsidR="00CC4A5C">
        <w:t>work</w:t>
      </w:r>
      <w:r>
        <w:t xml:space="preserve"> with the Audubon Naturalist Society at their Woodend facility in Chevy Chase MD.</w:t>
      </w:r>
      <w:r w:rsidR="000D1444">
        <w:t xml:space="preserve">  </w:t>
      </w:r>
      <w:proofErr w:type="gramStart"/>
      <w:r w:rsidR="000012AD">
        <w:t>However</w:t>
      </w:r>
      <w:proofErr w:type="gramEnd"/>
      <w:r w:rsidR="000012AD">
        <w:t xml:space="preserve"> many other projects will come online soon.  When collecting </w:t>
      </w:r>
      <w:r w:rsidR="00CC4A5C" w:rsidRPr="00CC4A5C">
        <w:rPr>
          <w:b/>
          <w:bCs/>
        </w:rPr>
        <w:t xml:space="preserve">please </w:t>
      </w:r>
      <w:r w:rsidR="000012AD" w:rsidRPr="00CC4A5C">
        <w:rPr>
          <w:b/>
          <w:bCs/>
        </w:rPr>
        <w:t>be sure</w:t>
      </w:r>
      <w:r w:rsidR="000012AD">
        <w:t xml:space="preserve"> to submit your observation to </w:t>
      </w:r>
      <w:r w:rsidR="00CC4A5C">
        <w:t xml:space="preserve">the correct </w:t>
      </w:r>
      <w:proofErr w:type="spellStart"/>
      <w:r w:rsidR="00CC4A5C">
        <w:t>iNat</w:t>
      </w:r>
      <w:proofErr w:type="spellEnd"/>
      <w:r w:rsidR="00CC4A5C">
        <w:t xml:space="preserve"> project.</w:t>
      </w:r>
    </w:p>
    <w:p w14:paraId="6B304C34" w14:textId="6C3774AC" w:rsidR="00B03324" w:rsidRDefault="00CD011E" w:rsidP="00B03324">
      <w:pPr>
        <w:pStyle w:val="ListParagraph"/>
        <w:numPr>
          <w:ilvl w:val="2"/>
          <w:numId w:val="2"/>
        </w:numPr>
      </w:pPr>
      <w:r>
        <w:t xml:space="preserve">ANS </w:t>
      </w:r>
      <w:r w:rsidR="00CC4A5C">
        <w:t>Woodend:</w:t>
      </w:r>
      <w:r w:rsidR="000D1444">
        <w:t xml:space="preserve"> ‘</w:t>
      </w:r>
      <w:r w:rsidR="000012AD">
        <w:t>Mycology of Woodend Nature Sanctuary’.</w:t>
      </w:r>
    </w:p>
    <w:p w14:paraId="39258769" w14:textId="6EADE56D" w:rsidR="00CC4A5C" w:rsidRDefault="00CC4A5C" w:rsidP="00B03324">
      <w:pPr>
        <w:pStyle w:val="ListParagraph"/>
        <w:numPr>
          <w:ilvl w:val="2"/>
          <w:numId w:val="2"/>
        </w:numPr>
      </w:pPr>
      <w:proofErr w:type="spellStart"/>
      <w:r>
        <w:t>Sequanota</w:t>
      </w:r>
      <w:proofErr w:type="spellEnd"/>
      <w:r>
        <w:t xml:space="preserve"> ’22: </w:t>
      </w:r>
      <w:proofErr w:type="spellStart"/>
      <w:r>
        <w:t>tbd</w:t>
      </w:r>
      <w:proofErr w:type="spellEnd"/>
    </w:p>
    <w:p w14:paraId="08991971" w14:textId="4C9A1F36" w:rsidR="00CC4A5C" w:rsidRDefault="004B6BBC" w:rsidP="00CC4A5C">
      <w:pPr>
        <w:pStyle w:val="ListParagraph"/>
        <w:numPr>
          <w:ilvl w:val="1"/>
          <w:numId w:val="2"/>
        </w:numPr>
      </w:pPr>
      <w:r>
        <w:t xml:space="preserve">The </w:t>
      </w:r>
      <w:proofErr w:type="spellStart"/>
      <w:r>
        <w:t>iNaturalist</w:t>
      </w:r>
      <w:proofErr w:type="spellEnd"/>
      <w:r>
        <w:t xml:space="preserve"> number will be used as the unique identifier for tracking </w:t>
      </w:r>
      <w:r w:rsidR="00870A1C">
        <w:t>throughout all processing steps.</w:t>
      </w:r>
    </w:p>
    <w:p w14:paraId="4FAC2984" w14:textId="4C3FEF0A" w:rsidR="00870A1C" w:rsidRPr="00B12FAA" w:rsidRDefault="000F1A64" w:rsidP="00CC4A5C">
      <w:pPr>
        <w:pStyle w:val="ListParagraph"/>
        <w:numPr>
          <w:ilvl w:val="1"/>
          <w:numId w:val="2"/>
        </w:numPr>
        <w:rPr>
          <w:b/>
          <w:bCs/>
        </w:rPr>
      </w:pPr>
      <w:r>
        <w:rPr>
          <w:b/>
          <w:bCs/>
        </w:rPr>
        <w:t xml:space="preserve">Create Observation and </w:t>
      </w:r>
      <w:r w:rsidR="00870A1C" w:rsidRPr="00B12FAA">
        <w:rPr>
          <w:b/>
          <w:bCs/>
        </w:rPr>
        <w:t>Photograph</w:t>
      </w:r>
    </w:p>
    <w:p w14:paraId="5DBFF381" w14:textId="0A3750E2" w:rsidR="00870A1C" w:rsidRDefault="00117607" w:rsidP="00870A1C">
      <w:pPr>
        <w:pStyle w:val="ListParagraph"/>
        <w:numPr>
          <w:ilvl w:val="2"/>
          <w:numId w:val="2"/>
        </w:numPr>
      </w:pPr>
      <w:r>
        <w:t>U</w:t>
      </w:r>
      <w:r w:rsidR="00870A1C">
        <w:t xml:space="preserve">se your smartphone in the field to create the </w:t>
      </w:r>
      <w:proofErr w:type="spellStart"/>
      <w:r w:rsidR="003A7357">
        <w:t>iNat</w:t>
      </w:r>
      <w:proofErr w:type="spellEnd"/>
      <w:r w:rsidR="003A7357">
        <w:t xml:space="preserve"> </w:t>
      </w:r>
      <w:r w:rsidR="00870A1C">
        <w:t>observation.</w:t>
      </w:r>
    </w:p>
    <w:p w14:paraId="24290533" w14:textId="0CC5F951" w:rsidR="006B4204" w:rsidRDefault="003A7357" w:rsidP="00593214">
      <w:pPr>
        <w:pStyle w:val="ListParagraph"/>
        <w:numPr>
          <w:ilvl w:val="2"/>
          <w:numId w:val="2"/>
        </w:numPr>
      </w:pPr>
      <w:r>
        <w:t xml:space="preserve">Be sure to have GPS turned on to store </w:t>
      </w:r>
      <w:r w:rsidR="002C2A0C">
        <w:t>location information</w:t>
      </w:r>
      <w:r>
        <w:t>.</w:t>
      </w:r>
    </w:p>
    <w:p w14:paraId="21FA40AA" w14:textId="5D3AB0C2" w:rsidR="003E3F82" w:rsidRDefault="003E3F82" w:rsidP="00593214">
      <w:pPr>
        <w:pStyle w:val="ListParagraph"/>
        <w:numPr>
          <w:ilvl w:val="2"/>
          <w:numId w:val="2"/>
        </w:numPr>
      </w:pPr>
      <w:r>
        <w:t>Avoid excessive handling of the specimen if possible.</w:t>
      </w:r>
    </w:p>
    <w:p w14:paraId="0500933F" w14:textId="0BAC810D" w:rsidR="000B0D72" w:rsidRDefault="00593214" w:rsidP="000B0D72">
      <w:pPr>
        <w:pStyle w:val="ListParagraph"/>
        <w:numPr>
          <w:ilvl w:val="2"/>
          <w:numId w:val="2"/>
        </w:numPr>
      </w:pPr>
      <w:r>
        <w:t xml:space="preserve">Multiple pictures are ideal, top, side and the hymenium (gill, pore, tooth, </w:t>
      </w:r>
      <w:proofErr w:type="spellStart"/>
      <w:r>
        <w:t>etc</w:t>
      </w:r>
      <w:proofErr w:type="spellEnd"/>
      <w:r>
        <w:t>)</w:t>
      </w:r>
      <w:r w:rsidR="001C7541">
        <w:t xml:space="preserve"> at a minimum</w:t>
      </w:r>
      <w:r>
        <w:t>.</w:t>
      </w:r>
    </w:p>
    <w:p w14:paraId="6DFADE18" w14:textId="6195EA74" w:rsidR="000B0D72" w:rsidRDefault="000B0D72" w:rsidP="00593214">
      <w:pPr>
        <w:pStyle w:val="ListParagraph"/>
        <w:numPr>
          <w:ilvl w:val="3"/>
          <w:numId w:val="2"/>
        </w:numPr>
      </w:pPr>
      <w:r>
        <w:t>Take photos of the mushroom in situ before digging it up.</w:t>
      </w:r>
    </w:p>
    <w:p w14:paraId="4F504B64" w14:textId="02C687C0" w:rsidR="000B0D72" w:rsidRDefault="000B0D72" w:rsidP="00593214">
      <w:pPr>
        <w:pStyle w:val="ListParagraph"/>
        <w:numPr>
          <w:ilvl w:val="3"/>
          <w:numId w:val="2"/>
        </w:numPr>
      </w:pPr>
      <w:r>
        <w:t>Clear away any debris, if possible, to get an unobstructed view.</w:t>
      </w:r>
    </w:p>
    <w:p w14:paraId="15527159" w14:textId="3390BB6C" w:rsidR="000B0D72" w:rsidRDefault="000B0D72" w:rsidP="00593214">
      <w:pPr>
        <w:pStyle w:val="ListParagraph"/>
        <w:numPr>
          <w:ilvl w:val="3"/>
          <w:numId w:val="2"/>
        </w:numPr>
      </w:pPr>
      <w:r>
        <w:t>Once photographed in situ, carefully remove the fungi, making sure to get the subterranean bulb/volva/root too (if present).</w:t>
      </w:r>
    </w:p>
    <w:p w14:paraId="5272EF02" w14:textId="483B7468" w:rsidR="00213CF1" w:rsidRDefault="00213CF1" w:rsidP="00593214">
      <w:pPr>
        <w:pStyle w:val="ListParagraph"/>
        <w:numPr>
          <w:ilvl w:val="3"/>
          <w:numId w:val="2"/>
        </w:numPr>
      </w:pPr>
      <w:r>
        <w:t xml:space="preserve">For some genera, </w:t>
      </w:r>
      <w:r w:rsidR="00826BD2">
        <w:t>a halved stipe and/or pileus is very helpful.</w:t>
      </w:r>
    </w:p>
    <w:p w14:paraId="2BEDA11C" w14:textId="6F178A5A" w:rsidR="00826BD2" w:rsidRDefault="00826BD2" w:rsidP="00593214">
      <w:pPr>
        <w:pStyle w:val="ListParagraph"/>
        <w:numPr>
          <w:ilvl w:val="3"/>
          <w:numId w:val="2"/>
        </w:numPr>
      </w:pPr>
      <w:r>
        <w:t>I</w:t>
      </w:r>
      <w:r w:rsidR="00A26211">
        <w:t>f possible, i</w:t>
      </w:r>
      <w:r>
        <w:t xml:space="preserve">nclude multiple growth stages, </w:t>
      </w:r>
      <w:r w:rsidR="00A26211">
        <w:t>preferably</w:t>
      </w:r>
      <w:r>
        <w:t xml:space="preserve"> in one image.</w:t>
      </w:r>
    </w:p>
    <w:p w14:paraId="23D7E839" w14:textId="1C5A3D85" w:rsidR="00826BD2" w:rsidRDefault="00826BD2" w:rsidP="003253AF">
      <w:pPr>
        <w:pStyle w:val="ListParagraph"/>
        <w:numPr>
          <w:ilvl w:val="3"/>
          <w:numId w:val="2"/>
        </w:numPr>
      </w:pPr>
      <w:r>
        <w:t>If possible, f</w:t>
      </w:r>
      <w:r>
        <w:t>ill out</w:t>
      </w:r>
      <w:r>
        <w:t xml:space="preserve"> the</w:t>
      </w:r>
      <w:r>
        <w:t xml:space="preserve"> field data slip and place it alongside the sample in a photograph.</w:t>
      </w:r>
      <w:r w:rsidR="003253AF">
        <w:t xml:space="preserve">  </w:t>
      </w:r>
      <w:r>
        <w:t>Note characteristics/details that may be lost during subsequent drying/processing.</w:t>
      </w:r>
    </w:p>
    <w:p w14:paraId="4E06D3BD" w14:textId="09A5D5D0" w:rsidR="00CD11F3" w:rsidRDefault="00CD11F3" w:rsidP="003253AF">
      <w:pPr>
        <w:pStyle w:val="ListParagraph"/>
        <w:numPr>
          <w:ilvl w:val="4"/>
          <w:numId w:val="2"/>
        </w:numPr>
      </w:pPr>
      <w:r>
        <w:t xml:space="preserve">Substrate the mushroom was growing from (ground, wood, </w:t>
      </w:r>
      <w:proofErr w:type="spellStart"/>
      <w:r>
        <w:t>etc</w:t>
      </w:r>
      <w:proofErr w:type="spellEnd"/>
      <w:r>
        <w:t>).</w:t>
      </w:r>
    </w:p>
    <w:p w14:paraId="3A084D27" w14:textId="01E71835" w:rsidR="00CD11F3" w:rsidRDefault="00CD11F3" w:rsidP="003253AF">
      <w:pPr>
        <w:pStyle w:val="ListParagraph"/>
        <w:numPr>
          <w:ilvl w:val="4"/>
          <w:numId w:val="2"/>
        </w:numPr>
      </w:pPr>
      <w:r>
        <w:t>Trees nearby</w:t>
      </w:r>
      <w:r w:rsidR="003253AF">
        <w:t xml:space="preserve"> for fungi on soil.</w:t>
      </w:r>
    </w:p>
    <w:p w14:paraId="199864E6" w14:textId="120C9359" w:rsidR="003253AF" w:rsidRDefault="003253AF" w:rsidP="003253AF">
      <w:pPr>
        <w:pStyle w:val="ListParagraph"/>
        <w:numPr>
          <w:ilvl w:val="4"/>
          <w:numId w:val="2"/>
        </w:numPr>
      </w:pPr>
      <w:r>
        <w:t>Changes to flesh color upon handling.</w:t>
      </w:r>
    </w:p>
    <w:p w14:paraId="077D717C" w14:textId="3DF7F7C2" w:rsidR="003253AF" w:rsidRDefault="003253AF" w:rsidP="003253AF">
      <w:pPr>
        <w:pStyle w:val="ListParagraph"/>
        <w:numPr>
          <w:ilvl w:val="4"/>
          <w:numId w:val="2"/>
        </w:numPr>
      </w:pPr>
      <w:r>
        <w:t>If it oozes a liquid.</w:t>
      </w:r>
    </w:p>
    <w:p w14:paraId="6CE89FE5" w14:textId="3F2F929A" w:rsidR="003253AF" w:rsidRDefault="003253AF" w:rsidP="003253AF">
      <w:pPr>
        <w:pStyle w:val="ListParagraph"/>
        <w:numPr>
          <w:ilvl w:val="4"/>
          <w:numId w:val="2"/>
        </w:numPr>
      </w:pPr>
      <w:r>
        <w:t>Results of chemical tests.</w:t>
      </w:r>
    </w:p>
    <w:p w14:paraId="1F18031A" w14:textId="27E9B9D7" w:rsidR="003253AF" w:rsidRDefault="003253AF" w:rsidP="003253AF">
      <w:pPr>
        <w:pStyle w:val="ListParagraph"/>
        <w:numPr>
          <w:ilvl w:val="4"/>
          <w:numId w:val="2"/>
        </w:numPr>
      </w:pPr>
      <w:r>
        <w:t>Odor.</w:t>
      </w:r>
    </w:p>
    <w:p w14:paraId="2F27E233" w14:textId="4C8B308A" w:rsidR="003253AF" w:rsidRDefault="003253AF" w:rsidP="003253AF">
      <w:pPr>
        <w:pStyle w:val="ListParagraph"/>
        <w:numPr>
          <w:ilvl w:val="4"/>
          <w:numId w:val="2"/>
        </w:numPr>
      </w:pPr>
      <w:r>
        <w:t>Taste, when appropriate.</w:t>
      </w:r>
    </w:p>
    <w:p w14:paraId="34B0FE00" w14:textId="688B1E64" w:rsidR="003253AF" w:rsidRDefault="003253AF" w:rsidP="003253AF">
      <w:pPr>
        <w:pStyle w:val="ListParagraph"/>
        <w:numPr>
          <w:ilvl w:val="4"/>
          <w:numId w:val="2"/>
        </w:numPr>
      </w:pPr>
      <w:r>
        <w:t>Texture (fragile, crumbly)</w:t>
      </w:r>
    </w:p>
    <w:p w14:paraId="6687D98E" w14:textId="2548CC5E" w:rsidR="00826BD2" w:rsidRDefault="00826BD2" w:rsidP="00593214">
      <w:pPr>
        <w:pStyle w:val="ListParagraph"/>
        <w:numPr>
          <w:ilvl w:val="3"/>
          <w:numId w:val="2"/>
        </w:numPr>
      </w:pPr>
      <w:r>
        <w:t xml:space="preserve">The photo of the field data slip is useful for capturing scale.  If </w:t>
      </w:r>
      <w:r w:rsidR="001C7541">
        <w:t>a field data slip is not available, try using another object such as a wristwatch or a pen.</w:t>
      </w:r>
    </w:p>
    <w:p w14:paraId="02904DB0" w14:textId="02AB1479" w:rsidR="00782B94" w:rsidRDefault="00593214" w:rsidP="00A2341B">
      <w:pPr>
        <w:pStyle w:val="ListParagraph"/>
        <w:numPr>
          <w:ilvl w:val="3"/>
          <w:numId w:val="2"/>
        </w:numPr>
      </w:pPr>
      <w:r>
        <w:t xml:space="preserve">The following short </w:t>
      </w:r>
      <w:hyperlink r:id="rId5" w:history="1">
        <w:proofErr w:type="spellStart"/>
        <w:r w:rsidRPr="00593214">
          <w:rPr>
            <w:rStyle w:val="Hyperlink"/>
          </w:rPr>
          <w:t>youTube</w:t>
        </w:r>
        <w:proofErr w:type="spellEnd"/>
        <w:r w:rsidRPr="00593214">
          <w:rPr>
            <w:rStyle w:val="Hyperlink"/>
          </w:rPr>
          <w:t xml:space="preserve"> video</w:t>
        </w:r>
      </w:hyperlink>
      <w:r>
        <w:t xml:space="preserve"> by Sigrid Jakob is </w:t>
      </w:r>
      <w:r w:rsidR="001C7541">
        <w:t>a</w:t>
      </w:r>
      <w:r>
        <w:t xml:space="preserve"> helpful</w:t>
      </w:r>
      <w:r w:rsidR="001C7541">
        <w:t xml:space="preserve"> tutorial</w:t>
      </w:r>
      <w:r>
        <w:t>.</w:t>
      </w:r>
    </w:p>
    <w:p w14:paraId="4F1E4010" w14:textId="5BCB7BF7" w:rsidR="000F1A64" w:rsidRDefault="000F1A64" w:rsidP="00870A1C">
      <w:pPr>
        <w:pStyle w:val="ListParagraph"/>
        <w:numPr>
          <w:ilvl w:val="2"/>
          <w:numId w:val="2"/>
        </w:numPr>
      </w:pPr>
      <w:r>
        <w:t xml:space="preserve">Be sure </w:t>
      </w:r>
      <w:r w:rsidR="008B588B">
        <w:t xml:space="preserve">to include the observation in the appropriate </w:t>
      </w:r>
      <w:proofErr w:type="spellStart"/>
      <w:r w:rsidR="00782B94">
        <w:t>iNat</w:t>
      </w:r>
      <w:proofErr w:type="spellEnd"/>
      <w:r w:rsidR="00782B94">
        <w:t xml:space="preserve"> </w:t>
      </w:r>
      <w:r w:rsidR="008B588B">
        <w:t>project.</w:t>
      </w:r>
    </w:p>
    <w:p w14:paraId="285FA752" w14:textId="4AFAECF1" w:rsidR="00A2341B" w:rsidRDefault="00A2341B" w:rsidP="00870A1C">
      <w:pPr>
        <w:pStyle w:val="ListParagraph"/>
        <w:numPr>
          <w:ilvl w:val="2"/>
          <w:numId w:val="2"/>
        </w:numPr>
      </w:pPr>
      <w:r>
        <w:lastRenderedPageBreak/>
        <w:t xml:space="preserve">Write the </w:t>
      </w:r>
      <w:proofErr w:type="spellStart"/>
      <w:r>
        <w:t>iNat</w:t>
      </w:r>
      <w:proofErr w:type="spellEnd"/>
      <w:r>
        <w:t xml:space="preserve"> number on the field data slip.  The field data slip will stay with the sample throughout processing and onto long term storage, so having the </w:t>
      </w:r>
      <w:proofErr w:type="spellStart"/>
      <w:r>
        <w:t>iNat</w:t>
      </w:r>
      <w:proofErr w:type="spellEnd"/>
      <w:r>
        <w:t xml:space="preserve"> number documented will link the observation to the physical sample.</w:t>
      </w:r>
      <w:r w:rsidR="003536A4">
        <w:t xml:space="preserve">  The </w:t>
      </w:r>
      <w:proofErr w:type="spellStart"/>
      <w:r w:rsidR="003536A4">
        <w:t>iNat</w:t>
      </w:r>
      <w:proofErr w:type="spellEnd"/>
      <w:r w:rsidR="003536A4">
        <w:t xml:space="preserve"> number is the sequence number at the end of the URL (under Metadata on the info tab).</w:t>
      </w:r>
      <w:r w:rsidR="00CD11F3">
        <w:t xml:space="preserve">  </w:t>
      </w:r>
      <w:r w:rsidR="00CD11F3" w:rsidRPr="003253AF">
        <w:rPr>
          <w:i/>
          <w:iCs/>
        </w:rPr>
        <w:t>Note: a sequence number can be appended to the URL substring ‘inaturalist.org/observations/’ to quickly look-up an observation.</w:t>
      </w:r>
    </w:p>
    <w:p w14:paraId="527F4364" w14:textId="02E2EDC5" w:rsidR="003E3F82" w:rsidRDefault="003E3F82" w:rsidP="00870A1C">
      <w:pPr>
        <w:pStyle w:val="ListParagraph"/>
        <w:numPr>
          <w:ilvl w:val="2"/>
          <w:numId w:val="2"/>
        </w:numPr>
      </w:pPr>
      <w:r>
        <w:t>Place specimen and field data slip in (preferably) wax paper</w:t>
      </w:r>
      <w:r w:rsidR="00A26211">
        <w:t xml:space="preserve"> for short term storage.</w:t>
      </w:r>
    </w:p>
    <w:p w14:paraId="78EAE853" w14:textId="24119B4B" w:rsidR="002C2A0C" w:rsidRDefault="006B4204" w:rsidP="00870A1C">
      <w:pPr>
        <w:pStyle w:val="ListParagraph"/>
        <w:numPr>
          <w:ilvl w:val="2"/>
          <w:numId w:val="2"/>
        </w:numPr>
      </w:pPr>
      <w:r>
        <w:t xml:space="preserve">Optional: It’s possible to take higher quality photos with the camera and append them to the observation </w:t>
      </w:r>
      <w:proofErr w:type="gramStart"/>
      <w:r>
        <w:t>at a later time</w:t>
      </w:r>
      <w:proofErr w:type="gramEnd"/>
      <w:r>
        <w:t>.</w:t>
      </w:r>
    </w:p>
    <w:p w14:paraId="31E936FA" w14:textId="15654440" w:rsidR="000F1A64" w:rsidRDefault="001C7541" w:rsidP="000F1A64">
      <w:pPr>
        <w:pStyle w:val="ListParagraph"/>
        <w:numPr>
          <w:ilvl w:val="2"/>
          <w:numId w:val="2"/>
        </w:numPr>
      </w:pPr>
      <w:r>
        <w:t xml:space="preserve">Optional: </w:t>
      </w:r>
      <w:r w:rsidR="000F1A64">
        <w:t>Double e</w:t>
      </w:r>
      <w:r>
        <w:t xml:space="preserve">xtra credit for appending microscopy photos of </w:t>
      </w:r>
      <w:r w:rsidR="000F1A64">
        <w:t>spores and other microscopic structures.</w:t>
      </w:r>
    </w:p>
    <w:p w14:paraId="68F7FD86" w14:textId="4BB7F034" w:rsidR="003E3F82" w:rsidRDefault="0098169A" w:rsidP="003E3F82">
      <w:pPr>
        <w:pStyle w:val="ListParagraph"/>
        <w:numPr>
          <w:ilvl w:val="0"/>
          <w:numId w:val="2"/>
        </w:numPr>
      </w:pPr>
      <w:r>
        <w:t>Process sample(s) via Polymerase Chain Reaction (PCR)</w:t>
      </w:r>
    </w:p>
    <w:p w14:paraId="6A86CCB6" w14:textId="22759B21" w:rsidR="0098169A" w:rsidRDefault="0098169A" w:rsidP="003E3F82">
      <w:pPr>
        <w:pStyle w:val="ListParagraph"/>
        <w:numPr>
          <w:ilvl w:val="0"/>
          <w:numId w:val="2"/>
        </w:numPr>
      </w:pPr>
      <w:r>
        <w:t>Determine if PCR amplification was successful</w:t>
      </w:r>
      <w:r w:rsidR="00DD3EEC">
        <w:t>.</w:t>
      </w:r>
    </w:p>
    <w:p w14:paraId="03ECAF52" w14:textId="32DF69A3" w:rsidR="004D584D" w:rsidRDefault="004D584D" w:rsidP="003E3F82">
      <w:pPr>
        <w:pStyle w:val="ListParagraph"/>
        <w:numPr>
          <w:ilvl w:val="0"/>
          <w:numId w:val="2"/>
        </w:numPr>
      </w:pPr>
      <w:r>
        <w:t>Dry sample for long term preservation.</w:t>
      </w:r>
    </w:p>
    <w:p w14:paraId="1D099979" w14:textId="4AD2D5E9" w:rsidR="00CD011E" w:rsidRDefault="00DD3EEC" w:rsidP="00CD011E">
      <w:pPr>
        <w:pStyle w:val="ListParagraph"/>
        <w:numPr>
          <w:ilvl w:val="1"/>
          <w:numId w:val="2"/>
        </w:numPr>
      </w:pPr>
      <w:r>
        <w:t>This process requires a dehydrator with temperature control.</w:t>
      </w:r>
    </w:p>
    <w:p w14:paraId="156538BE" w14:textId="77777777" w:rsidR="00CD011E" w:rsidRDefault="00DD3EEC" w:rsidP="00CD011E">
      <w:pPr>
        <w:pStyle w:val="ListParagraph"/>
        <w:numPr>
          <w:ilvl w:val="1"/>
          <w:numId w:val="2"/>
        </w:numPr>
      </w:pPr>
      <w:r>
        <w:t xml:space="preserve">Place sample in a </w:t>
      </w:r>
      <w:proofErr w:type="gramStart"/>
      <w:r>
        <w:t>110-120 degree</w:t>
      </w:r>
      <w:proofErr w:type="gramEnd"/>
      <w:r>
        <w:t xml:space="preserve"> F dehydrator until they’re cracker dry.  </w:t>
      </w:r>
      <w:r w:rsidR="000278A6">
        <w:t xml:space="preserve">Higher temperatures may damage DNA.  </w:t>
      </w:r>
      <w:r>
        <w:t>This will typically take 10 or more hours.</w:t>
      </w:r>
    </w:p>
    <w:p w14:paraId="3FE45580" w14:textId="677A51A4" w:rsidR="00117607" w:rsidRDefault="00CD011E" w:rsidP="00CD011E">
      <w:pPr>
        <w:pStyle w:val="ListParagraph"/>
        <w:numPr>
          <w:ilvl w:val="1"/>
          <w:numId w:val="2"/>
        </w:numPr>
      </w:pPr>
      <w:r>
        <w:t>To limit cross contamination don’t overcrowd your samples.  Fungi will continue to sporulate during drying.</w:t>
      </w:r>
    </w:p>
    <w:p w14:paraId="5A9AEAFA" w14:textId="52161360" w:rsidR="00CD011E" w:rsidRDefault="00CD011E" w:rsidP="00CD011E">
      <w:pPr>
        <w:pStyle w:val="ListParagraph"/>
        <w:numPr>
          <w:ilvl w:val="1"/>
          <w:numId w:val="2"/>
        </w:numPr>
      </w:pPr>
      <w:r>
        <w:t xml:space="preserve">Hard ascomycetes </w:t>
      </w:r>
      <w:r w:rsidR="00A26211">
        <w:t>may</w:t>
      </w:r>
      <w:r>
        <w:t xml:space="preserve"> be airdried to limit ascospores from being discharged onto other samples.</w:t>
      </w:r>
    </w:p>
    <w:p w14:paraId="3C1EF7AD" w14:textId="76CE2955" w:rsidR="00DD3EEC" w:rsidRDefault="00DD3EEC" w:rsidP="00117607">
      <w:pPr>
        <w:pStyle w:val="ListParagraph"/>
        <w:numPr>
          <w:ilvl w:val="1"/>
          <w:numId w:val="2"/>
        </w:numPr>
      </w:pPr>
      <w:r>
        <w:t>If there are many samples, place the field data slip in the dehydrator with the mushroom.</w:t>
      </w:r>
    </w:p>
    <w:p w14:paraId="233E805A" w14:textId="5BA225C3" w:rsidR="00CD011E" w:rsidRDefault="00DD3EEC" w:rsidP="00CD011E">
      <w:pPr>
        <w:pStyle w:val="ListParagraph"/>
        <w:numPr>
          <w:ilvl w:val="1"/>
          <w:numId w:val="2"/>
        </w:numPr>
      </w:pPr>
      <w:r>
        <w:t xml:space="preserve">Once dried, store samples and </w:t>
      </w:r>
      <w:r w:rsidR="000278A6">
        <w:t>field data slips individually in Ziploc bags.</w:t>
      </w:r>
    </w:p>
    <w:p w14:paraId="6A987105" w14:textId="33F237F2" w:rsidR="0098169A" w:rsidRDefault="0098169A" w:rsidP="003E3F82">
      <w:pPr>
        <w:pStyle w:val="ListParagraph"/>
        <w:numPr>
          <w:ilvl w:val="0"/>
          <w:numId w:val="2"/>
        </w:numPr>
      </w:pPr>
      <w:r>
        <w:t>Send sample to lab for sequencing</w:t>
      </w:r>
      <w:r w:rsidR="00A26211">
        <w:t>.</w:t>
      </w:r>
    </w:p>
    <w:p w14:paraId="6BF16E1E" w14:textId="3AF3FFC9" w:rsidR="0098169A" w:rsidRDefault="004D584D" w:rsidP="003E3F82">
      <w:pPr>
        <w:pStyle w:val="ListParagraph"/>
        <w:numPr>
          <w:ilvl w:val="0"/>
          <w:numId w:val="2"/>
        </w:numPr>
      </w:pPr>
      <w:r>
        <w:t>Analyze sequence results for potential GenBank matches.</w:t>
      </w:r>
    </w:p>
    <w:p w14:paraId="3DA8A7B3" w14:textId="397E0700" w:rsidR="004D584D" w:rsidRDefault="00117607" w:rsidP="003E3F82">
      <w:pPr>
        <w:pStyle w:val="ListParagraph"/>
        <w:numPr>
          <w:ilvl w:val="0"/>
          <w:numId w:val="2"/>
        </w:numPr>
      </w:pPr>
      <w:r>
        <w:t>Submit sample to herbarium.</w:t>
      </w:r>
    </w:p>
    <w:sectPr w:rsidR="004D58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F7420"/>
    <w:multiLevelType w:val="hybridMultilevel"/>
    <w:tmpl w:val="904C1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8B4463"/>
    <w:multiLevelType w:val="hybridMultilevel"/>
    <w:tmpl w:val="7854B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242"/>
    <w:rsid w:val="000012AD"/>
    <w:rsid w:val="000278A6"/>
    <w:rsid w:val="000B0D72"/>
    <w:rsid w:val="000D1444"/>
    <w:rsid w:val="000F1A64"/>
    <w:rsid w:val="00117607"/>
    <w:rsid w:val="00150EAD"/>
    <w:rsid w:val="001C7541"/>
    <w:rsid w:val="00206D67"/>
    <w:rsid w:val="00213CF1"/>
    <w:rsid w:val="002C2A0C"/>
    <w:rsid w:val="003253AF"/>
    <w:rsid w:val="003536A4"/>
    <w:rsid w:val="0039680B"/>
    <w:rsid w:val="003A7357"/>
    <w:rsid w:val="003B652C"/>
    <w:rsid w:val="003D3A3C"/>
    <w:rsid w:val="003E3F82"/>
    <w:rsid w:val="004B6BBC"/>
    <w:rsid w:val="004D584D"/>
    <w:rsid w:val="00593214"/>
    <w:rsid w:val="006B4204"/>
    <w:rsid w:val="006C0814"/>
    <w:rsid w:val="00782B94"/>
    <w:rsid w:val="00826BD2"/>
    <w:rsid w:val="00870A1C"/>
    <w:rsid w:val="008B588B"/>
    <w:rsid w:val="0098169A"/>
    <w:rsid w:val="00A23242"/>
    <w:rsid w:val="00A2341B"/>
    <w:rsid w:val="00A26211"/>
    <w:rsid w:val="00A87C16"/>
    <w:rsid w:val="00AD14D5"/>
    <w:rsid w:val="00B03324"/>
    <w:rsid w:val="00B12FAA"/>
    <w:rsid w:val="00CC4A5C"/>
    <w:rsid w:val="00CD011E"/>
    <w:rsid w:val="00CD11F3"/>
    <w:rsid w:val="00DD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E7798"/>
  <w15:chartTrackingRefBased/>
  <w15:docId w15:val="{05B9EC30-5579-4CAF-AF5F-882D8E885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3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32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32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_SaG4sIx8R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P McCoy (CENSUS/DITD FED)</dc:creator>
  <cp:keywords/>
  <dc:description/>
  <cp:lastModifiedBy>Thomas P McCoy (CENSUS/DITD FED)</cp:lastModifiedBy>
  <cp:revision>2</cp:revision>
  <dcterms:created xsi:type="dcterms:W3CDTF">2022-05-11T16:46:00Z</dcterms:created>
  <dcterms:modified xsi:type="dcterms:W3CDTF">2022-05-12T04:34:00Z</dcterms:modified>
</cp:coreProperties>
</file>